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063EAEEC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081859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768A97F8" w14:textId="35B4C901" w:rsidR="005A08CB" w:rsidRPr="00C258C0" w:rsidRDefault="000818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  <w:r w:rsidR="23E077EB"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6AB26390" w14:textId="77777777" w:rsidR="00E02EEA" w:rsidRPr="00E02EEA" w:rsidRDefault="00E02EEA" w:rsidP="00E02EEA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3544"/>
        <w:gridCol w:w="1984"/>
        <w:gridCol w:w="1134"/>
        <w:gridCol w:w="1701"/>
      </w:tblGrid>
      <w:tr w:rsidR="00E02EEA" w:rsidRPr="00E02EEA" w14:paraId="7C4C12DB" w14:textId="77777777" w:rsidTr="00AB02B8">
        <w:trPr>
          <w:trHeight w:val="809"/>
        </w:trPr>
        <w:tc>
          <w:tcPr>
            <w:tcW w:w="1702" w:type="dxa"/>
            <w:shd w:val="clear" w:color="auto" w:fill="AEAAAA" w:themeFill="background2" w:themeFillShade="BF"/>
            <w:vAlign w:val="center"/>
          </w:tcPr>
          <w:p w14:paraId="47B662DE" w14:textId="35389145" w:rsidR="00E02EEA" w:rsidRPr="00E02EEA" w:rsidRDefault="00E02EEA" w:rsidP="00AB02B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2EEA">
              <w:rPr>
                <w:b/>
                <w:bCs/>
              </w:rPr>
              <w:t>DESCRIPCIÓN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14:paraId="3AFBB26B" w14:textId="5629D0F1" w:rsidR="00E02EEA" w:rsidRPr="00E02EEA" w:rsidRDefault="00E02EEA" w:rsidP="00AB02B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2EEA">
              <w:rPr>
                <w:b/>
                <w:bCs/>
              </w:rPr>
              <w:t>ESPECIFICACIONES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64F88F8E" w14:textId="1D419554" w:rsidR="00E02EEA" w:rsidRPr="00E02EEA" w:rsidRDefault="00E02EEA" w:rsidP="00AB02B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2EEA">
              <w:rPr>
                <w:b/>
                <w:bCs/>
              </w:rPr>
              <w:t>VALOR UNITARIO SIN IVA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2EA82EE0" w14:textId="780A80F1" w:rsidR="00E02EEA" w:rsidRPr="00E02EEA" w:rsidRDefault="00E02EEA" w:rsidP="00AB02B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2EEA">
              <w:rPr>
                <w:b/>
                <w:bCs/>
              </w:rPr>
              <w:t>VALOR IVA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51B1D9F" w14:textId="46019E0E" w:rsidR="00E02EEA" w:rsidRPr="00E02EEA" w:rsidRDefault="00E02EEA" w:rsidP="00AB02B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2EEA">
              <w:rPr>
                <w:b/>
                <w:bCs/>
              </w:rPr>
              <w:t>VALOR TOTAL IVA INCLUIDO</w:t>
            </w:r>
          </w:p>
        </w:tc>
      </w:tr>
      <w:tr w:rsidR="00E02EEA" w14:paraId="029A4AFB" w14:textId="77777777" w:rsidTr="00E02EEA">
        <w:tc>
          <w:tcPr>
            <w:tcW w:w="1702" w:type="dxa"/>
            <w:vAlign w:val="center"/>
          </w:tcPr>
          <w:p w14:paraId="0D7C614F" w14:textId="0B6B9FEC" w:rsidR="00E02EEA" w:rsidRPr="00E02EEA" w:rsidRDefault="00E02EEA" w:rsidP="00E02EE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2EEA">
              <w:rPr>
                <w:rFonts w:ascii="Tahoma" w:hAnsi="Tahoma" w:cs="Tahoma"/>
                <w:b/>
                <w:bCs/>
                <w:sz w:val="18"/>
                <w:szCs w:val="18"/>
              </w:rPr>
              <w:t>TRES (3) KIT DE REPORTERÍA</w:t>
            </w:r>
          </w:p>
        </w:tc>
        <w:tc>
          <w:tcPr>
            <w:tcW w:w="3544" w:type="dxa"/>
          </w:tcPr>
          <w:p w14:paraId="4AD9B570" w14:textId="77777777" w:rsidR="00E02EEA" w:rsidRP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EEA">
              <w:rPr>
                <w:rFonts w:ascii="Tahoma" w:hAnsi="Tahoma" w:cs="Tahoma"/>
                <w:sz w:val="18"/>
                <w:szCs w:val="18"/>
              </w:rPr>
              <w:t>Proveer todos los elementos técnicos necesarios para el correcto funcionamiento de tres (3) Kit de reportería con las siguientes características mínimas compatibles con la infraestructura existente en TEVEANDINA SAS:</w:t>
            </w:r>
          </w:p>
          <w:p w14:paraId="1D125AC3" w14:textId="77777777" w:rsidR="00E02EEA" w:rsidRPr="00E02EEA" w:rsidRDefault="00E02EEA" w:rsidP="00E02EEA">
            <w:pPr>
              <w:pStyle w:val="paragraph"/>
              <w:numPr>
                <w:ilvl w:val="0"/>
                <w:numId w:val="50"/>
              </w:numPr>
              <w:tabs>
                <w:tab w:val="clear" w:pos="720"/>
              </w:tabs>
              <w:spacing w:after="0"/>
              <w:ind w:left="214" w:hanging="284"/>
              <w:jc w:val="both"/>
              <w:textAlignment w:val="baseline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Cámara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Camcorder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con grabación de audio y video en calidad 4K y FHD, salidas SDI calidad 4K, sensor mínimo 3 CMOS de 1/2"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ó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1 CMOS de 1", </w:t>
            </w:r>
            <w:proofErr w:type="gram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gestión wifi</w:t>
            </w:r>
            <w:proofErr w:type="gram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face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detection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, zoom.  </w:t>
            </w:r>
          </w:p>
          <w:p w14:paraId="6430B2D8" w14:textId="77777777" w:rsidR="00E02EEA" w:rsidRPr="00E02EEA" w:rsidRDefault="00E02EEA" w:rsidP="00E02EEA">
            <w:pPr>
              <w:pStyle w:val="paragraph"/>
              <w:numPr>
                <w:ilvl w:val="0"/>
                <w:numId w:val="50"/>
              </w:numPr>
              <w:tabs>
                <w:tab w:val="clear" w:pos="720"/>
              </w:tabs>
              <w:spacing w:after="0"/>
              <w:ind w:left="214" w:hanging="284"/>
              <w:jc w:val="both"/>
              <w:textAlignment w:val="baseline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Trípode con cabeza fluida capacidad mínima de 18 libras, con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manilares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, extensión en altura mínima de 170 cm.</w:t>
            </w:r>
          </w:p>
          <w:p w14:paraId="3B49F7AA" w14:textId="77777777" w:rsidR="00E02EEA" w:rsidRPr="00E02EEA" w:rsidRDefault="00E02EEA" w:rsidP="00E02EEA">
            <w:pPr>
              <w:pStyle w:val="paragraph"/>
              <w:numPr>
                <w:ilvl w:val="0"/>
                <w:numId w:val="50"/>
              </w:numPr>
              <w:tabs>
                <w:tab w:val="clear" w:pos="720"/>
              </w:tabs>
              <w:spacing w:after="0"/>
              <w:ind w:left="214" w:hanging="284"/>
              <w:jc w:val="both"/>
              <w:textAlignment w:val="baseline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2 tarjetas de grabación con el respectivo lector</w:t>
            </w:r>
          </w:p>
          <w:p w14:paraId="1FAEFD84" w14:textId="77777777" w:rsidR="00E02EEA" w:rsidRPr="00E02EEA" w:rsidRDefault="00E02EEA" w:rsidP="00E02EEA">
            <w:pPr>
              <w:pStyle w:val="paragraph"/>
              <w:numPr>
                <w:ilvl w:val="0"/>
                <w:numId w:val="50"/>
              </w:numPr>
              <w:tabs>
                <w:tab w:val="clear" w:pos="720"/>
              </w:tabs>
              <w:spacing w:after="0"/>
              <w:ind w:left="214" w:hanging="284"/>
              <w:jc w:val="both"/>
              <w:textAlignment w:val="baseline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2 baterías que permitan uso continuo de la cámara por no menos de 4 horas cada una.  </w:t>
            </w:r>
          </w:p>
          <w:p w14:paraId="174072BE" w14:textId="77777777" w:rsidR="00E02EEA" w:rsidRPr="00E02EEA" w:rsidRDefault="00E02EEA" w:rsidP="00E02EEA">
            <w:pPr>
              <w:pStyle w:val="paragraph"/>
              <w:numPr>
                <w:ilvl w:val="0"/>
                <w:numId w:val="50"/>
              </w:numPr>
              <w:tabs>
                <w:tab w:val="clear" w:pos="720"/>
              </w:tabs>
              <w:spacing w:after="0"/>
              <w:ind w:left="214" w:hanging="284"/>
              <w:jc w:val="both"/>
              <w:textAlignment w:val="baseline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Luz portátil led tipo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sun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gun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con accesorios para trabajo en la cámara, con mínimo 2 baterías que permitan su uso continuo por 4 horas cada una, con opción de conexión AC con su respectivo accesorio en caso de ser necesario.</w:t>
            </w:r>
          </w:p>
          <w:p w14:paraId="54E67A13" w14:textId="77777777" w:rsidR="00E02EEA" w:rsidRPr="00E02EEA" w:rsidRDefault="00E02EEA" w:rsidP="00E02EEA">
            <w:pPr>
              <w:pStyle w:val="paragraph"/>
              <w:numPr>
                <w:ilvl w:val="0"/>
                <w:numId w:val="50"/>
              </w:numPr>
              <w:tabs>
                <w:tab w:val="clear" w:pos="720"/>
              </w:tabs>
              <w:spacing w:after="0"/>
              <w:ind w:left="214" w:hanging="284"/>
              <w:jc w:val="both"/>
              <w:textAlignment w:val="baseline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Sistema de micrófonos compuesto por dispositivo inalámbrico de solapa (transmisor,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tram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, capsula,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etc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) con su respectivo transmisor y receptor, micrófono inalámbrico de mano con su respectivo transmisor y receptor, (en caso de compartir receptor, este debe permitir recibir y entregar a la cámara cada micrófono independiente)</w:t>
            </w:r>
          </w:p>
          <w:p w14:paraId="77ADD003" w14:textId="4B7B5130" w:rsidR="00E02EEA" w:rsidRPr="00E02EEA" w:rsidRDefault="00E02EEA" w:rsidP="00E02EEA">
            <w:pPr>
              <w:pStyle w:val="paragraph"/>
              <w:numPr>
                <w:ilvl w:val="0"/>
                <w:numId w:val="50"/>
              </w:numPr>
              <w:tabs>
                <w:tab w:val="clear" w:pos="720"/>
              </w:tabs>
              <w:spacing w:after="0"/>
              <w:ind w:left="214" w:hanging="284"/>
              <w:jc w:val="both"/>
              <w:textAlignment w:val="baseline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Maletas de transporte para los equipos, rain </w:t>
            </w:r>
            <w:proofErr w:type="spellStart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cover</w:t>
            </w:r>
            <w:proofErr w:type="spellEnd"/>
            <w:r w:rsidRPr="00E02EEA">
              <w:rPr>
                <w:rFonts w:ascii="Tahoma" w:eastAsia="Tahoma" w:hAnsi="Tahoma" w:cs="Tahoma"/>
                <w:sz w:val="18"/>
                <w:szCs w:val="18"/>
                <w:lang w:val="es-ES"/>
              </w:rPr>
              <w:t>, correa de transporte de cámara y accesorios necesarios para su funcionamiento.</w:t>
            </w:r>
          </w:p>
        </w:tc>
        <w:tc>
          <w:tcPr>
            <w:tcW w:w="1984" w:type="dxa"/>
          </w:tcPr>
          <w:p w14:paraId="62120BC2" w14:textId="77777777" w:rsid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9F74D" w14:textId="77777777" w:rsid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13F68" w14:textId="77777777" w:rsid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EEA" w14:paraId="5AE0E844" w14:textId="77777777" w:rsidTr="00E02EEA">
        <w:tc>
          <w:tcPr>
            <w:tcW w:w="1702" w:type="dxa"/>
            <w:vAlign w:val="center"/>
          </w:tcPr>
          <w:p w14:paraId="743B3C9F" w14:textId="1FEEDA14" w:rsidR="00E02EEA" w:rsidRPr="00E02EEA" w:rsidRDefault="00E02EEA" w:rsidP="00E02EE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2EEA">
              <w:rPr>
                <w:rFonts w:ascii="Tahoma" w:hAnsi="Tahoma" w:cs="Tahoma"/>
                <w:b/>
                <w:bCs/>
                <w:sz w:val="18"/>
                <w:szCs w:val="18"/>
              </w:rPr>
              <w:t>UN (1) DRON</w:t>
            </w:r>
          </w:p>
        </w:tc>
        <w:tc>
          <w:tcPr>
            <w:tcW w:w="3544" w:type="dxa"/>
          </w:tcPr>
          <w:p w14:paraId="51BBBB4A" w14:textId="77777777" w:rsid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02EEA">
              <w:rPr>
                <w:rFonts w:ascii="Tahoma" w:hAnsi="Tahoma" w:cs="Tahoma"/>
                <w:sz w:val="18"/>
                <w:szCs w:val="18"/>
              </w:rPr>
              <w:t xml:space="preserve">Proveer todos los elementos técnicos necesarios para el correcto funcionamiento de un (1) Dron con accesorios con las siguientes características mínimas compatibles con la </w:t>
            </w:r>
            <w:r w:rsidRPr="00E02EEA">
              <w:rPr>
                <w:rFonts w:ascii="Tahoma" w:hAnsi="Tahoma" w:cs="Tahoma"/>
                <w:sz w:val="18"/>
                <w:szCs w:val="18"/>
              </w:rPr>
              <w:lastRenderedPageBreak/>
              <w:t xml:space="preserve">infraestructura existente en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</w:rPr>
              <w:t>Teveandina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</w:rPr>
              <w:t xml:space="preserve"> SAS: </w:t>
            </w:r>
          </w:p>
          <w:p w14:paraId="2A0CEBA3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 xml:space="preserve">Resolución del cámara del </w:t>
            </w:r>
            <w:proofErr w:type="spellStart"/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drone</w:t>
            </w:r>
            <w:proofErr w:type="spellEnd"/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 xml:space="preserve"> mínimo entre 1080 y 4K.</w:t>
            </w:r>
          </w:p>
          <w:p w14:paraId="4CB89951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Cantidad de baterías: 3.</w:t>
            </w:r>
          </w:p>
          <w:p w14:paraId="60DE8EBE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Tiempo de vuelo no menor a: 30 minutos.</w:t>
            </w:r>
          </w:p>
          <w:p w14:paraId="5516F274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Cantidad mínima de motores: 4.</w:t>
            </w:r>
          </w:p>
          <w:p w14:paraId="6C602767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 xml:space="preserve">Plegable. </w:t>
            </w:r>
          </w:p>
          <w:p w14:paraId="3FD47D66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Velocidad máxima igual o superior 19 m/s.</w:t>
            </w:r>
          </w:p>
          <w:p w14:paraId="55DB89F2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Resistencia al viento 10.7 m/s.</w:t>
            </w:r>
          </w:p>
          <w:p w14:paraId="6247E539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Distancia de vuelo no menor a 18 km.</w:t>
            </w:r>
          </w:p>
          <w:p w14:paraId="7B31B384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 xml:space="preserve">Conectividad Con </w:t>
            </w:r>
            <w:proofErr w:type="spellStart"/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Wi</w:t>
            </w:r>
            <w:proofErr w:type="spellEnd"/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-Fi y GPS.</w:t>
            </w:r>
          </w:p>
          <w:p w14:paraId="3CC0B9CD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Cantidad de baterías incluidas mínimo 3.</w:t>
            </w:r>
          </w:p>
          <w:p w14:paraId="48A4C836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Incluir control remoto.</w:t>
            </w:r>
          </w:p>
          <w:p w14:paraId="670779CB" w14:textId="77777777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Style w:val="normaltextrun"/>
                <w:rFonts w:ascii="Tahoma" w:eastAsiaTheme="majorEastAsia" w:hAnsi="Tahoma" w:cs="Tahoma"/>
                <w:sz w:val="18"/>
                <w:szCs w:val="18"/>
                <w:lang w:val="es-CO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Con función de auto retorno, con retención de altitud, con función de seguimiento.</w:t>
            </w:r>
          </w:p>
          <w:p w14:paraId="1F919DDF" w14:textId="227E6C25" w:rsidR="00E02EEA" w:rsidRPr="00E02EEA" w:rsidRDefault="00E02EEA" w:rsidP="00E02EEA">
            <w:pPr>
              <w:pStyle w:val="paragraph"/>
              <w:numPr>
                <w:ilvl w:val="0"/>
                <w:numId w:val="57"/>
              </w:numPr>
              <w:spacing w:after="0"/>
              <w:ind w:left="214" w:hanging="283"/>
              <w:jc w:val="both"/>
              <w:textAlignment w:val="baseline"/>
              <w:rPr>
                <w:rFonts w:ascii="Tahoma" w:eastAsiaTheme="majorEastAsia" w:hAnsi="Tahoma" w:cs="Tahoma"/>
                <w:sz w:val="18"/>
                <w:szCs w:val="18"/>
                <w:lang w:val="es-CO"/>
              </w:rPr>
            </w:pPr>
            <w:r w:rsidRPr="00E02EEA">
              <w:rPr>
                <w:rStyle w:val="normaltextrun"/>
                <w:rFonts w:ascii="Tahoma" w:eastAsiaTheme="majorEastAsia" w:hAnsi="Tahoma" w:cs="Tahoma"/>
                <w:sz w:val="18"/>
                <w:szCs w:val="18"/>
              </w:rPr>
              <w:t>Accesorios mínimos que deben incluir: 1 cargador,1 cable de alimentación,6 pares de hélices de bajo ruido,1 protector de cardán,1 cable lightning,1 par de palancas de control.</w:t>
            </w:r>
          </w:p>
        </w:tc>
        <w:tc>
          <w:tcPr>
            <w:tcW w:w="1984" w:type="dxa"/>
          </w:tcPr>
          <w:p w14:paraId="30623307" w14:textId="77777777" w:rsid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C642A" w14:textId="77777777" w:rsid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B8A2F" w14:textId="77777777" w:rsid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EEA" w14:paraId="34EB1F32" w14:textId="77777777" w:rsidTr="00E02EEA">
        <w:tc>
          <w:tcPr>
            <w:tcW w:w="1702" w:type="dxa"/>
            <w:vAlign w:val="center"/>
          </w:tcPr>
          <w:p w14:paraId="013B6594" w14:textId="6238F069" w:rsidR="00E02EEA" w:rsidRPr="00E02EEA" w:rsidRDefault="00E02EEA" w:rsidP="00E02EE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2EEA">
              <w:rPr>
                <w:rFonts w:ascii="Tahoma" w:hAnsi="Tahoma" w:cs="Tahoma"/>
                <w:b/>
                <w:bCs/>
                <w:sz w:val="18"/>
                <w:szCs w:val="18"/>
              </w:rPr>
              <w:t>DOS (2) TABLETS APPLE IPAD PRO</w:t>
            </w:r>
          </w:p>
        </w:tc>
        <w:tc>
          <w:tcPr>
            <w:tcW w:w="3544" w:type="dxa"/>
          </w:tcPr>
          <w:p w14:paraId="129DE626" w14:textId="1B3DD358" w:rsidR="00E02EEA" w:rsidRPr="00E02EEA" w:rsidRDefault="00E02EEA" w:rsidP="00E02EE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Tablet Apple iPad Pro con las siguientes características: </w:t>
            </w:r>
          </w:p>
          <w:p w14:paraId="4E9305B7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20"/>
                <w:szCs w:val="20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20"/>
                <w:szCs w:val="20"/>
                <w:lang w:val="es-ES_tradnl"/>
              </w:rPr>
              <w:tab/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Modelo iPad Pro de 11 pulgadas 4.ª generación (A2761).</w:t>
            </w:r>
          </w:p>
          <w:p w14:paraId="794F1A04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Compatibilidad de red: 3G/4G/5G*.</w:t>
            </w:r>
          </w:p>
          <w:p w14:paraId="6AA5F1CE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Tipo y Versión de SW: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iPadOS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16.</w:t>
            </w:r>
          </w:p>
          <w:p w14:paraId="7B3A4A78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Capacidad memoria RAM: 8 GB.</w:t>
            </w:r>
          </w:p>
          <w:p w14:paraId="0647C73F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Capacidad de memoria interna en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GigaBytes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(GB): 128.</w:t>
            </w:r>
          </w:p>
          <w:p w14:paraId="0AB373DD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Tipo de Procesador y Capacidad en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GigaHertz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(GHz): M2 Chip 3.49 GHz.</w:t>
            </w:r>
          </w:p>
          <w:p w14:paraId="21708CB3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Pantalla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Liquid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Retina de 11 pulgadas con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ProMotion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True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Tone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</w:p>
          <w:p w14:paraId="75D27755" w14:textId="77777777" w:rsidR="00E02EEA" w:rsidRPr="00E02EEA" w:rsidRDefault="00E02EEA" w:rsidP="00AB02B8">
            <w:pPr>
              <w:spacing w:after="0" w:line="240" w:lineRule="auto"/>
              <w:ind w:left="321" w:hanging="283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Chip M2 con CPU de 8 núcleos y GPU de 10 núcleos.</w:t>
            </w:r>
          </w:p>
          <w:p w14:paraId="2638DC96" w14:textId="77777777" w:rsidR="00E02EEA" w:rsidRPr="00E02EEA" w:rsidRDefault="00E02EEA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20"/>
                <w:szCs w:val="20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20"/>
                <w:szCs w:val="20"/>
                <w:lang w:val="es-ES_tradnl"/>
              </w:rPr>
              <w:tab/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Cámara gran angular de 12 MP, cámara trasera ultra gran angular de 10 MP y escáner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LiDAR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. </w:t>
            </w:r>
          </w:p>
          <w:p w14:paraId="6E731EC3" w14:textId="77777777" w:rsidR="00E02EEA" w:rsidRPr="00E02EEA" w:rsidRDefault="00E02EEA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Cámara frontal ultra gran angular de 12 MP con Encuadre Centrado.</w:t>
            </w:r>
          </w:p>
          <w:p w14:paraId="5170087D" w14:textId="77777777" w:rsidR="00E02EEA" w:rsidRPr="00E02EEA" w:rsidRDefault="00E02EEA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Conector USB-C compatible con Thunderbolt/USB 4.</w:t>
            </w:r>
          </w:p>
          <w:p w14:paraId="520281BE" w14:textId="77777777" w:rsidR="00E02EEA" w:rsidRPr="00E02EEA" w:rsidRDefault="00E02EEA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Cable trenzado de carga USB‑C.</w:t>
            </w:r>
          </w:p>
          <w:p w14:paraId="45384A2A" w14:textId="77777777" w:rsidR="00E02EEA" w:rsidRPr="00E02EEA" w:rsidRDefault="00E02EEA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Adaptador de corriente USB‑C de 20 W.</w:t>
            </w:r>
          </w:p>
          <w:p w14:paraId="5EB48F51" w14:textId="1B81F591" w:rsidR="00E02EEA" w:rsidRDefault="00E02EEA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EEA">
              <w:rPr>
                <w:rFonts w:ascii="Tahoma" w:hAnsi="Tahoma" w:cs="Tahoma"/>
                <w:sz w:val="18"/>
                <w:szCs w:val="18"/>
              </w:rPr>
              <w:t>•</w:t>
            </w:r>
            <w:r w:rsidRPr="00E02EEA">
              <w:rPr>
                <w:rFonts w:ascii="Tahoma" w:hAnsi="Tahoma" w:cs="Tahoma"/>
                <w:sz w:val="18"/>
                <w:szCs w:val="18"/>
              </w:rPr>
              <w:tab/>
              <w:t xml:space="preserve">Estuche funda protector case para iPad pro-11 estilo </w:t>
            </w:r>
            <w:proofErr w:type="spellStart"/>
            <w:r w:rsidRPr="00E02EEA">
              <w:rPr>
                <w:rFonts w:ascii="Tahoma" w:hAnsi="Tahoma" w:cs="Tahoma"/>
                <w:sz w:val="18"/>
                <w:szCs w:val="18"/>
              </w:rPr>
              <w:t>trifold</w:t>
            </w:r>
            <w:proofErr w:type="spellEnd"/>
            <w:r w:rsidRPr="00E02EEA">
              <w:rPr>
                <w:rFonts w:ascii="Tahoma" w:hAnsi="Tahoma" w:cs="Tahoma"/>
                <w:sz w:val="18"/>
                <w:szCs w:val="18"/>
              </w:rPr>
              <w:t xml:space="preserve"> magnética con espacio y soporte para lápiz, en cuero sintético, Medidas: 25 cm x 19 cm x 1.5 cm. Compatible con los modelos A2068, A2228, A2230, A2231, A2377, A2459, A2301, A2460.</w:t>
            </w:r>
          </w:p>
        </w:tc>
        <w:tc>
          <w:tcPr>
            <w:tcW w:w="1984" w:type="dxa"/>
          </w:tcPr>
          <w:p w14:paraId="4FEB0B3D" w14:textId="77777777" w:rsidR="00E02EEA" w:rsidRDefault="00E02EEA" w:rsidP="00C258C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B0F49" w14:textId="77777777" w:rsidR="00E02EEA" w:rsidRDefault="00E02EEA" w:rsidP="00C258C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61B1E" w14:textId="77777777" w:rsidR="00E02EEA" w:rsidRDefault="00E02EEA" w:rsidP="00C258C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2B8" w14:paraId="12A93B83" w14:textId="77777777" w:rsidTr="00E02EEA">
        <w:tc>
          <w:tcPr>
            <w:tcW w:w="1702" w:type="dxa"/>
            <w:vAlign w:val="center"/>
          </w:tcPr>
          <w:p w14:paraId="52F6E7D5" w14:textId="53031EF9" w:rsidR="00AB02B8" w:rsidRPr="00E02EEA" w:rsidRDefault="00AB02B8" w:rsidP="00E02EE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B02B8">
              <w:rPr>
                <w:rFonts w:ascii="Tahoma" w:hAnsi="Tahoma" w:cs="Tahoma"/>
                <w:b/>
                <w:bCs/>
                <w:sz w:val="18"/>
                <w:szCs w:val="18"/>
              </w:rPr>
              <w:t>UN (1) MACBOOK PRO M1 PRO</w:t>
            </w:r>
          </w:p>
        </w:tc>
        <w:tc>
          <w:tcPr>
            <w:tcW w:w="3544" w:type="dxa"/>
          </w:tcPr>
          <w:p w14:paraId="3E5E6B3E" w14:textId="1F6D9719" w:rsidR="00AB02B8" w:rsidRDefault="00AB02B8" w:rsidP="00AB02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B02B8">
              <w:rPr>
                <w:rFonts w:ascii="Tahoma" w:hAnsi="Tahoma" w:cs="Tahoma"/>
                <w:sz w:val="18"/>
                <w:szCs w:val="18"/>
              </w:rPr>
              <w:t>Macbook</w:t>
            </w:r>
            <w:proofErr w:type="spellEnd"/>
            <w:r w:rsidRPr="00AB02B8">
              <w:rPr>
                <w:rFonts w:ascii="Tahoma" w:hAnsi="Tahoma" w:cs="Tahoma"/>
                <w:sz w:val="18"/>
                <w:szCs w:val="18"/>
              </w:rPr>
              <w:t xml:space="preserve"> Pro con las siguientes características: </w:t>
            </w:r>
          </w:p>
          <w:p w14:paraId="693EE245" w14:textId="77777777" w:rsidR="00AB02B8" w:rsidRPr="00AB02B8" w:rsidRDefault="00AB02B8" w:rsidP="00AB02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  <w:p w14:paraId="4744F02E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Modelo </w:t>
            </w:r>
            <w:proofErr w:type="spell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Macbook</w:t>
            </w:r>
            <w:proofErr w:type="spell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Pro M1 Pro de 14 pulgadas.</w:t>
            </w:r>
          </w:p>
          <w:p w14:paraId="3ABEF991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14,2”</w:t>
            </w:r>
          </w:p>
          <w:p w14:paraId="4B78F5E2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Chip M1 Pro de Apple, CPU de hasta 10 núcleos con 8 núcleos de rendimiento y 2 de eficiencia.</w:t>
            </w:r>
          </w:p>
          <w:p w14:paraId="7A7DC081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GPU de hasta 16 núcleos</w:t>
            </w:r>
          </w:p>
          <w:p w14:paraId="454F1A29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Neural </w:t>
            </w:r>
            <w:proofErr w:type="spell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Engine</w:t>
            </w:r>
            <w:proofErr w:type="spell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de 16 núcleos</w:t>
            </w:r>
          </w:p>
          <w:p w14:paraId="06AB7622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200 GB/s de ancho de banda de memoria</w:t>
            </w:r>
          </w:p>
          <w:p w14:paraId="7ADFA4A7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CPU de hasta 10 núcleos.</w:t>
            </w:r>
          </w:p>
          <w:p w14:paraId="70BCA49C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GPU de hasta32 núcleos.</w:t>
            </w:r>
          </w:p>
          <w:p w14:paraId="1003DDF3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Motor multimedia H.264, HEVC, </w:t>
            </w:r>
            <w:proofErr w:type="spell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ProRes</w:t>
            </w:r>
            <w:proofErr w:type="spell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y </w:t>
            </w:r>
            <w:proofErr w:type="spell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ProRes</w:t>
            </w:r>
            <w:proofErr w:type="spell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RAW con aceleración por hardware Motor de </w:t>
            </w:r>
            <w:proofErr w:type="gram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decodificación ,Motor</w:t>
            </w:r>
            <w:proofErr w:type="gram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de codificación de video ,Motor de codificación y decodificación </w:t>
            </w:r>
            <w:proofErr w:type="spell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ProRes</w:t>
            </w:r>
            <w:proofErr w:type="spell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.</w:t>
            </w:r>
          </w:p>
          <w:p w14:paraId="7F666EB1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Memoria 16 GB.</w:t>
            </w:r>
          </w:p>
          <w:p w14:paraId="17B17E14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>Almacenamiento SSD de 512 GB.</w:t>
            </w:r>
          </w:p>
          <w:p w14:paraId="0F3E8FD3" w14:textId="77777777" w:rsidR="00AB02B8" w:rsidRPr="00AB02B8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ab/>
              <w:t xml:space="preserve">Conexión inalámbrica </w:t>
            </w:r>
            <w:proofErr w:type="spell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Wi</w:t>
            </w:r>
            <w:proofErr w:type="spell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-Fi 6 (802.11ax</w:t>
            </w:r>
            <w:proofErr w:type="gramStart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>) ,Bluetooth</w:t>
            </w:r>
            <w:proofErr w:type="gramEnd"/>
            <w:r w:rsidRPr="00AB02B8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5.0.</w:t>
            </w:r>
          </w:p>
          <w:p w14:paraId="6528C353" w14:textId="6E203ADC" w:rsidR="00AB02B8" w:rsidRPr="00E02EEA" w:rsidRDefault="00AB02B8" w:rsidP="00AB02B8">
            <w:pPr>
              <w:spacing w:after="0" w:line="240" w:lineRule="auto"/>
              <w:ind w:left="321" w:hanging="24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02B8">
              <w:rPr>
                <w:rFonts w:ascii="Tahoma" w:hAnsi="Tahoma" w:cs="Tahoma"/>
                <w:sz w:val="18"/>
                <w:szCs w:val="18"/>
              </w:rPr>
              <w:t>•</w:t>
            </w:r>
            <w:r w:rsidRPr="00AB02B8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AB02B8">
              <w:rPr>
                <w:rFonts w:ascii="Tahoma" w:hAnsi="Tahoma" w:cs="Tahoma"/>
                <w:sz w:val="18"/>
                <w:szCs w:val="18"/>
              </w:rPr>
              <w:t>Puertos ,Tres</w:t>
            </w:r>
            <w:proofErr w:type="gramEnd"/>
            <w:r w:rsidRPr="00AB02B8">
              <w:rPr>
                <w:rFonts w:ascii="Tahoma" w:hAnsi="Tahoma" w:cs="Tahoma"/>
                <w:sz w:val="18"/>
                <w:szCs w:val="18"/>
              </w:rPr>
              <w:t xml:space="preserve"> puertos Thunderbolt 4 (USB-C) ,Puerto HDMI ,Ranura para tarjeta SDXC.</w:t>
            </w:r>
          </w:p>
        </w:tc>
        <w:tc>
          <w:tcPr>
            <w:tcW w:w="1984" w:type="dxa"/>
          </w:tcPr>
          <w:p w14:paraId="67DA2509" w14:textId="77777777" w:rsidR="00AB02B8" w:rsidRDefault="00AB02B8" w:rsidP="00C258C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BBAF6" w14:textId="77777777" w:rsidR="00AB02B8" w:rsidRDefault="00AB02B8" w:rsidP="00C258C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05066" w14:textId="77777777" w:rsidR="00AB02B8" w:rsidRDefault="00AB02B8" w:rsidP="00C258C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E02EEA">
      <w:headerReference w:type="default" r:id="rId8"/>
      <w:pgSz w:w="12240" w:h="15840"/>
      <w:pgMar w:top="1417" w:right="1701" w:bottom="993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7BF3" w14:textId="77777777" w:rsidR="00927915" w:rsidRDefault="00927915" w:rsidP="006E1CAF">
      <w:pPr>
        <w:spacing w:after="0" w:line="240" w:lineRule="auto"/>
      </w:pPr>
      <w:r>
        <w:separator/>
      </w:r>
    </w:p>
  </w:endnote>
  <w:endnote w:type="continuationSeparator" w:id="0">
    <w:p w14:paraId="42ED407E" w14:textId="77777777" w:rsidR="00927915" w:rsidRDefault="00927915" w:rsidP="006E1CAF">
      <w:pPr>
        <w:spacing w:after="0" w:line="240" w:lineRule="auto"/>
      </w:pPr>
      <w:r>
        <w:continuationSeparator/>
      </w:r>
    </w:p>
  </w:endnote>
  <w:endnote w:type="continuationNotice" w:id="1">
    <w:p w14:paraId="2241CD33" w14:textId="77777777" w:rsidR="00927915" w:rsidRDefault="00927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6B70" w14:textId="77777777" w:rsidR="00927915" w:rsidRDefault="00927915" w:rsidP="006E1CAF">
      <w:pPr>
        <w:spacing w:after="0" w:line="240" w:lineRule="auto"/>
      </w:pPr>
      <w:r>
        <w:separator/>
      </w:r>
    </w:p>
  </w:footnote>
  <w:footnote w:type="continuationSeparator" w:id="0">
    <w:p w14:paraId="39FDA9A5" w14:textId="77777777" w:rsidR="00927915" w:rsidRDefault="00927915" w:rsidP="006E1CAF">
      <w:pPr>
        <w:spacing w:after="0" w:line="240" w:lineRule="auto"/>
      </w:pPr>
      <w:r>
        <w:continuationSeparator/>
      </w:r>
    </w:p>
  </w:footnote>
  <w:footnote w:type="continuationNotice" w:id="1">
    <w:p w14:paraId="6FEE09B2" w14:textId="77777777" w:rsidR="00927915" w:rsidRDefault="00927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0637" w14:textId="77777777" w:rsidR="00E02EEA" w:rsidRDefault="00E02EEA" w:rsidP="00E02EE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084734D9" w14:textId="2652B1E3" w:rsidR="00E02EEA" w:rsidRDefault="00C44386" w:rsidP="00E02EE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87415695" name="Imagen 187415695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CB78A73" w:rsidR="00305C60" w:rsidRPr="00B15C10" w:rsidRDefault="00A358E5" w:rsidP="00E02EEA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0D26E2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E02EEA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351AB"/>
    <w:multiLevelType w:val="multilevel"/>
    <w:tmpl w:val="C97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B12474"/>
    <w:multiLevelType w:val="multilevel"/>
    <w:tmpl w:val="6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07461"/>
    <w:multiLevelType w:val="multilevel"/>
    <w:tmpl w:val="13A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790815"/>
    <w:multiLevelType w:val="multilevel"/>
    <w:tmpl w:val="7B4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FD5D2E"/>
    <w:multiLevelType w:val="multilevel"/>
    <w:tmpl w:val="045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B4700"/>
    <w:multiLevelType w:val="multilevel"/>
    <w:tmpl w:val="059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11211"/>
    <w:multiLevelType w:val="multilevel"/>
    <w:tmpl w:val="723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E6208C"/>
    <w:multiLevelType w:val="multilevel"/>
    <w:tmpl w:val="B40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4EF0"/>
    <w:multiLevelType w:val="multilevel"/>
    <w:tmpl w:val="155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6B119D5"/>
    <w:multiLevelType w:val="multilevel"/>
    <w:tmpl w:val="90F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A6947"/>
    <w:multiLevelType w:val="hybridMultilevel"/>
    <w:tmpl w:val="11DC8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83D24"/>
    <w:multiLevelType w:val="multilevel"/>
    <w:tmpl w:val="B2AC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9022740">
    <w:abstractNumId w:val="13"/>
  </w:num>
  <w:num w:numId="2" w16cid:durableId="1321693751">
    <w:abstractNumId w:val="10"/>
  </w:num>
  <w:num w:numId="3" w16cid:durableId="707416937">
    <w:abstractNumId w:val="30"/>
  </w:num>
  <w:num w:numId="4" w16cid:durableId="459954915">
    <w:abstractNumId w:val="14"/>
  </w:num>
  <w:num w:numId="5" w16cid:durableId="794953989">
    <w:abstractNumId w:val="55"/>
  </w:num>
  <w:num w:numId="6" w16cid:durableId="211894493">
    <w:abstractNumId w:val="7"/>
  </w:num>
  <w:num w:numId="7" w16cid:durableId="708073943">
    <w:abstractNumId w:val="20"/>
  </w:num>
  <w:num w:numId="8" w16cid:durableId="254479332">
    <w:abstractNumId w:val="26"/>
  </w:num>
  <w:num w:numId="9" w16cid:durableId="355931210">
    <w:abstractNumId w:val="32"/>
  </w:num>
  <w:num w:numId="10" w16cid:durableId="30883583">
    <w:abstractNumId w:val="46"/>
  </w:num>
  <w:num w:numId="11" w16cid:durableId="1635865965">
    <w:abstractNumId w:val="27"/>
  </w:num>
  <w:num w:numId="12" w16cid:durableId="1103380996">
    <w:abstractNumId w:val="48"/>
  </w:num>
  <w:num w:numId="13" w16cid:durableId="2103142385">
    <w:abstractNumId w:val="50"/>
  </w:num>
  <w:num w:numId="14" w16cid:durableId="328607277">
    <w:abstractNumId w:val="36"/>
  </w:num>
  <w:num w:numId="15" w16cid:durableId="1431659505">
    <w:abstractNumId w:val="38"/>
  </w:num>
  <w:num w:numId="16" w16cid:durableId="253786165">
    <w:abstractNumId w:val="21"/>
  </w:num>
  <w:num w:numId="17" w16cid:durableId="1962954163">
    <w:abstractNumId w:val="8"/>
  </w:num>
  <w:num w:numId="18" w16cid:durableId="834345345">
    <w:abstractNumId w:val="35"/>
  </w:num>
  <w:num w:numId="19" w16cid:durableId="2007245192">
    <w:abstractNumId w:val="40"/>
  </w:num>
  <w:num w:numId="20" w16cid:durableId="992366555">
    <w:abstractNumId w:val="29"/>
  </w:num>
  <w:num w:numId="21" w16cid:durableId="1497113101">
    <w:abstractNumId w:val="6"/>
  </w:num>
  <w:num w:numId="22" w16cid:durableId="748773218">
    <w:abstractNumId w:val="22"/>
  </w:num>
  <w:num w:numId="23" w16cid:durableId="302274001">
    <w:abstractNumId w:val="31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43"/>
  </w:num>
  <w:num w:numId="28" w16cid:durableId="1296521396">
    <w:abstractNumId w:val="39"/>
  </w:num>
  <w:num w:numId="29" w16cid:durableId="1195120164">
    <w:abstractNumId w:val="19"/>
  </w:num>
  <w:num w:numId="30" w16cid:durableId="28072162">
    <w:abstractNumId w:val="3"/>
  </w:num>
  <w:num w:numId="31" w16cid:durableId="2005161953">
    <w:abstractNumId w:val="51"/>
  </w:num>
  <w:num w:numId="32" w16cid:durableId="311712199">
    <w:abstractNumId w:val="47"/>
  </w:num>
  <w:num w:numId="33" w16cid:durableId="384719462">
    <w:abstractNumId w:val="37"/>
  </w:num>
  <w:num w:numId="34" w16cid:durableId="1799646847">
    <w:abstractNumId w:val="53"/>
  </w:num>
  <w:num w:numId="35" w16cid:durableId="339048585">
    <w:abstractNumId w:val="49"/>
  </w:num>
  <w:num w:numId="36" w16cid:durableId="1889880969">
    <w:abstractNumId w:val="15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42"/>
  </w:num>
  <w:num w:numId="40" w16cid:durableId="2079742231">
    <w:abstractNumId w:val="2"/>
  </w:num>
  <w:num w:numId="41" w16cid:durableId="1940524456">
    <w:abstractNumId w:val="28"/>
  </w:num>
  <w:num w:numId="42" w16cid:durableId="1173257710">
    <w:abstractNumId w:val="33"/>
  </w:num>
  <w:num w:numId="43" w16cid:durableId="372079536">
    <w:abstractNumId w:val="41"/>
  </w:num>
  <w:num w:numId="44" w16cid:durableId="1120955901">
    <w:abstractNumId w:val="54"/>
  </w:num>
  <w:num w:numId="45" w16cid:durableId="515271611">
    <w:abstractNumId w:val="24"/>
  </w:num>
  <w:num w:numId="46" w16cid:durableId="702095462">
    <w:abstractNumId w:val="18"/>
  </w:num>
  <w:num w:numId="47" w16cid:durableId="370964228">
    <w:abstractNumId w:val="23"/>
  </w:num>
  <w:num w:numId="48" w16cid:durableId="627473805">
    <w:abstractNumId w:val="56"/>
  </w:num>
  <w:num w:numId="49" w16cid:durableId="1823153005">
    <w:abstractNumId w:val="11"/>
  </w:num>
  <w:num w:numId="50" w16cid:durableId="1769815880">
    <w:abstractNumId w:val="12"/>
  </w:num>
  <w:num w:numId="51" w16cid:durableId="1807119933">
    <w:abstractNumId w:val="17"/>
  </w:num>
  <w:num w:numId="52" w16cid:durableId="1398898433">
    <w:abstractNumId w:val="44"/>
  </w:num>
  <w:num w:numId="53" w16cid:durableId="546259977">
    <w:abstractNumId w:val="34"/>
  </w:num>
  <w:num w:numId="54" w16cid:durableId="1398240373">
    <w:abstractNumId w:val="45"/>
  </w:num>
  <w:num w:numId="55" w16cid:durableId="1854107543">
    <w:abstractNumId w:val="25"/>
  </w:num>
  <w:num w:numId="56" w16cid:durableId="825630935">
    <w:abstractNumId w:val="16"/>
  </w:num>
  <w:num w:numId="57" w16cid:durableId="912423776">
    <w:abstractNumId w:val="5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00E2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1859"/>
    <w:rsid w:val="00086179"/>
    <w:rsid w:val="00087267"/>
    <w:rsid w:val="000874C7"/>
    <w:rsid w:val="00087686"/>
    <w:rsid w:val="0009357E"/>
    <w:rsid w:val="0009551B"/>
    <w:rsid w:val="00097CB2"/>
    <w:rsid w:val="000A13CC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7915"/>
    <w:rsid w:val="0092C7C2"/>
    <w:rsid w:val="00942CCF"/>
    <w:rsid w:val="00945364"/>
    <w:rsid w:val="0094703C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02B8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2EEA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4</cp:revision>
  <dcterms:created xsi:type="dcterms:W3CDTF">2023-09-25T17:59:00Z</dcterms:created>
  <dcterms:modified xsi:type="dcterms:W3CDTF">2023-10-27T16:16:00Z</dcterms:modified>
</cp:coreProperties>
</file>